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7B" w:rsidRDefault="000A487B" w:rsidP="000A487B">
      <w:pPr>
        <w:pStyle w:val="documenttype"/>
        <w:sectPr w:rsidR="000A487B" w:rsidSect="008275DA">
          <w:headerReference w:type="default" r:id="rId9"/>
          <w:footerReference w:type="default" r:id="rId10"/>
          <w:type w:val="continuous"/>
          <w:pgSz w:w="11906" w:h="16838" w:code="9"/>
          <w:pgMar w:top="2483" w:right="1247" w:bottom="1191" w:left="1247" w:header="709" w:footer="471" w:gutter="0"/>
          <w:cols w:space="708"/>
          <w:docGrid w:linePitch="360"/>
        </w:sectPr>
      </w:pPr>
    </w:p>
    <w:p w:rsidR="008275DA" w:rsidRDefault="006D1F8D" w:rsidP="000645F7">
      <w:pPr>
        <w:pStyle w:val="documenttype"/>
      </w:pPr>
      <w:sdt>
        <w:sdtPr>
          <w:alias w:val="documenttype"/>
          <w:tag w:val="documenttype"/>
          <w:id w:val="441200184"/>
          <w:lock w:val="sdtLocked"/>
          <w:placeholder>
            <w:docPart w:val="6E2021C2BCDF4E7AA43D7D3CC44625A4"/>
          </w:placeholder>
          <w:showingPlcHdr/>
        </w:sdtPr>
        <w:sdtEndPr/>
        <w:sdtContent>
          <w:r w:rsidR="000A487B">
            <w:rPr>
              <w:rStyle w:val="Tekstvantijdelijkeaanduiding"/>
            </w:rPr>
            <w:t>nota</w:t>
          </w:r>
        </w:sdtContent>
      </w:sdt>
    </w:p>
    <w:p w:rsidR="008275DA" w:rsidRPr="005D2712" w:rsidRDefault="006D1F8D" w:rsidP="005D2712">
      <w:pPr>
        <w:pStyle w:val="Titel"/>
      </w:pPr>
      <w:sdt>
        <w:sdtPr>
          <w:alias w:val="titel_document"/>
          <w:tag w:val="titel_document"/>
          <w:id w:val="964857934"/>
          <w:lock w:val="sdtLocked"/>
          <w:placeholder>
            <w:docPart w:val="F377BB008BC44BBFB5A57BB6917B47E9"/>
          </w:placeholder>
          <w:dataBinding w:xpath="/root[1]/titel[1]" w:storeItemID="{CA1B0BD9-A7F3-4B5F-AAF5-B95B599EA456}"/>
          <w:text/>
        </w:sdtPr>
        <w:sdtEndPr/>
        <w:sdtContent>
          <w:r w:rsidR="0087637C">
            <w:t>Organisatiestruc</w:t>
          </w:r>
          <w:r w:rsidR="00EC0200">
            <w:t>tuur</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B513C084843B4FF1AE5A3EB333C57999"/>
          </w:placeholder>
          <w:dataBinding w:xpath="/root[1]/datum[1]" w:storeItemID="{CA1B0BD9-A7F3-4B5F-AAF5-B95B599EA456}"/>
          <w:date w:fullDate="2017-03-25T00:00:00Z">
            <w:dateFormat w:val="d MMMM yyyy"/>
            <w:lid w:val="nl-BE"/>
            <w:storeMappedDataAs w:val="dateTime"/>
            <w:calendar w:val="gregorian"/>
          </w:date>
        </w:sdtPr>
        <w:sdtEndPr/>
        <w:sdtContent>
          <w:r w:rsidR="00E0123A">
            <w:t>25 maart 2017</w:t>
          </w:r>
        </w:sdtContent>
      </w:sdt>
    </w:p>
    <w:p w:rsidR="008C086B" w:rsidRPr="00667997" w:rsidRDefault="008C086B" w:rsidP="008C086B">
      <w:pPr>
        <w:pStyle w:val="kop10"/>
      </w:pPr>
      <w:r w:rsidRPr="00667997">
        <w:t xml:space="preserve">Theorie van </w:t>
      </w:r>
      <w:proofErr w:type="spellStart"/>
      <w:r w:rsidRPr="00667997">
        <w:t>Mintzberg</w:t>
      </w:r>
      <w:proofErr w:type="spellEnd"/>
    </w:p>
    <w:p w:rsidR="008C086B" w:rsidRDefault="008C086B" w:rsidP="008C086B">
      <w:pPr>
        <w:pStyle w:val="broodtekst"/>
      </w:pPr>
      <w:r w:rsidRPr="00AF0894">
        <w:t xml:space="preserve">Henry </w:t>
      </w:r>
      <w:proofErr w:type="spellStart"/>
      <w:r w:rsidRPr="00AF0894">
        <w:t>Mintzberg</w:t>
      </w:r>
      <w:proofErr w:type="spellEnd"/>
      <w:r w:rsidRPr="00AF0894">
        <w:t xml:space="preserve"> is een Canadees wetenschapper. Hij geldt als een autoriteit op het gebied van organisatiestructuren en organisatieontwerp.</w:t>
      </w:r>
    </w:p>
    <w:p w:rsidR="008C086B" w:rsidRPr="00AF0894" w:rsidRDefault="008C086B" w:rsidP="008C086B">
      <w:pPr>
        <w:pStyle w:val="broodtekst"/>
      </w:pPr>
    </w:p>
    <w:p w:rsidR="008C086B" w:rsidRDefault="008C086B" w:rsidP="008C086B">
      <w:pPr>
        <w:pStyle w:val="kop20"/>
      </w:pPr>
      <w:r>
        <w:t>Basisonderdelen van een organisatiestructuur</w:t>
      </w:r>
    </w:p>
    <w:p w:rsidR="008C086B" w:rsidRDefault="008C086B" w:rsidP="008C086B">
      <w:pPr>
        <w:pStyle w:val="broodtekst"/>
      </w:pPr>
      <w:r>
        <w:t xml:space="preserve">Organisaties worden gestructureerd om de verschillende processen vast te leggen, te sturen en de verbanden tussen onderdelen te bepalen. Organisaties kunnen heel wat  verschillende vormen aannemen. </w:t>
      </w:r>
      <w:proofErr w:type="spellStart"/>
      <w:r>
        <w:t>Mintzberg</w:t>
      </w:r>
      <w:proofErr w:type="spellEnd"/>
      <w:r>
        <w:t xml:space="preserve"> beschrijft voor iedere (ietwat grote) organisatie vijf basisonderdelen.</w:t>
      </w:r>
    </w:p>
    <w:p w:rsidR="008C086B" w:rsidRDefault="008C086B" w:rsidP="008C086B">
      <w:pPr>
        <w:pStyle w:val="broodtekst"/>
      </w:pPr>
    </w:p>
    <w:p w:rsidR="008C086B" w:rsidRPr="00AF0894" w:rsidRDefault="008C086B" w:rsidP="008C086B">
      <w:pPr>
        <w:pStyle w:val="broodtekst"/>
      </w:pPr>
    </w:p>
    <w:p w:rsidR="008C086B" w:rsidRDefault="008C086B" w:rsidP="008C086B">
      <w:pPr>
        <w:pStyle w:val="broodtekst"/>
        <w:jc w:val="center"/>
      </w:pPr>
      <w:r>
        <w:rPr>
          <w:noProof/>
          <w:lang w:val="en-US" w:eastAsia="en-US"/>
        </w:rPr>
        <w:drawing>
          <wp:inline distT="0" distB="0" distL="0" distR="0" wp14:anchorId="6DE9BBEA" wp14:editId="3ADAED2E">
            <wp:extent cx="4467225" cy="3533775"/>
            <wp:effectExtent l="19050" t="0" r="9525" b="0"/>
            <wp:docPr id="1" name="Afbeelding 1" descr="five_structural_configur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_structural_configurati"/>
                    <pic:cNvPicPr>
                      <a:picLocks noChangeAspect="1" noChangeArrowheads="1"/>
                    </pic:cNvPicPr>
                  </pic:nvPicPr>
                  <pic:blipFill>
                    <a:blip r:embed="rId11" cstate="print"/>
                    <a:srcRect l="2493" t="11667" r="3903" b="14122"/>
                    <a:stretch>
                      <a:fillRect/>
                    </a:stretch>
                  </pic:blipFill>
                  <pic:spPr bwMode="auto">
                    <a:xfrm>
                      <a:off x="0" y="0"/>
                      <a:ext cx="4467225" cy="3533775"/>
                    </a:xfrm>
                    <a:prstGeom prst="rect">
                      <a:avLst/>
                    </a:prstGeom>
                    <a:noFill/>
                    <a:ln w="9525">
                      <a:noFill/>
                      <a:miter lim="800000"/>
                      <a:headEnd/>
                      <a:tailEnd/>
                    </a:ln>
                  </pic:spPr>
                </pic:pic>
              </a:graphicData>
            </a:graphic>
          </wp:inline>
        </w:drawing>
      </w:r>
    </w:p>
    <w:p w:rsidR="008C086B" w:rsidRDefault="008C086B" w:rsidP="008C086B">
      <w:pPr>
        <w:pStyle w:val="broodtekst"/>
        <w:jc w:val="center"/>
      </w:pPr>
    </w:p>
    <w:p w:rsidR="008C086B" w:rsidRDefault="008C086B" w:rsidP="008C086B">
      <w:pPr>
        <w:pStyle w:val="broodtekst"/>
        <w:jc w:val="center"/>
      </w:pPr>
    </w:p>
    <w:p w:rsidR="008C086B" w:rsidRDefault="008C086B">
      <w:pPr>
        <w:spacing w:before="0" w:line="240" w:lineRule="auto"/>
        <w:rPr>
          <w:rFonts w:ascii="Arial" w:eastAsia="Times New Roman" w:hAnsi="Arial"/>
          <w:b/>
          <w:szCs w:val="24"/>
          <w:lang w:val="nl-NL" w:eastAsia="nl-NL"/>
        </w:rPr>
      </w:pPr>
      <w:r>
        <w:rPr>
          <w:b/>
        </w:rPr>
        <w:br w:type="page"/>
      </w:r>
    </w:p>
    <w:p w:rsidR="008C086B" w:rsidRPr="00667997" w:rsidRDefault="008C086B" w:rsidP="008C086B">
      <w:pPr>
        <w:pStyle w:val="lijstopsommteken1"/>
        <w:numPr>
          <w:ilvl w:val="0"/>
          <w:numId w:val="17"/>
        </w:numPr>
        <w:rPr>
          <w:b/>
        </w:rPr>
      </w:pPr>
      <w:r w:rsidRPr="00667997">
        <w:rPr>
          <w:b/>
        </w:rPr>
        <w:lastRenderedPageBreak/>
        <w:t>Strategische top (</w:t>
      </w:r>
      <w:proofErr w:type="spellStart"/>
      <w:r w:rsidRPr="00667997">
        <w:rPr>
          <w:b/>
        </w:rPr>
        <w:t>strategic</w:t>
      </w:r>
      <w:proofErr w:type="spellEnd"/>
      <w:r w:rsidRPr="00667997">
        <w:rPr>
          <w:b/>
        </w:rPr>
        <w:t xml:space="preserve"> apex)</w:t>
      </w:r>
    </w:p>
    <w:p w:rsidR="008C086B" w:rsidRPr="00744396" w:rsidRDefault="008C086B" w:rsidP="008C086B">
      <w:pPr>
        <w:ind w:left="170"/>
      </w:pPr>
      <w:r>
        <w:t xml:space="preserve">Hieronder verstaan we de directie. Zij zien erop toe dat de organisatie haar missie uitvoert. Die directie dient vaak verantwoording af te leggen aan andere instanties die macht of controle </w:t>
      </w:r>
      <w:r w:rsidRPr="00744396">
        <w:t>uitoefenen op de organisatie, zoals eigenaren, vakbonden, belangengroepen, enz.</w:t>
      </w:r>
    </w:p>
    <w:p w:rsidR="008C086B" w:rsidRDefault="008C086B" w:rsidP="008C086B">
      <w:pPr>
        <w:ind w:left="170"/>
      </w:pPr>
      <w:r w:rsidRPr="00744396">
        <w:t>In het jeugdwerk wordt deze functie voornamelijk ingevuld door coördinatoren (of de Raad van Bestuur) van</w:t>
      </w:r>
      <w:r>
        <w:t xml:space="preserve"> organisaties die aan de overheid verantwoording moeten afleggen over de al dan niet behaalde doelstellingen uit de beleidsnota. </w:t>
      </w:r>
    </w:p>
    <w:p w:rsidR="008C086B" w:rsidRDefault="008C086B" w:rsidP="008C086B">
      <w:pPr>
        <w:ind w:left="170"/>
      </w:pPr>
    </w:p>
    <w:p w:rsidR="008C086B" w:rsidRPr="00667997" w:rsidRDefault="008C086B" w:rsidP="008C086B">
      <w:pPr>
        <w:pStyle w:val="lijstopsommteken1"/>
        <w:numPr>
          <w:ilvl w:val="0"/>
          <w:numId w:val="17"/>
        </w:numPr>
        <w:rPr>
          <w:b/>
        </w:rPr>
      </w:pPr>
      <w:r w:rsidRPr="00667997">
        <w:rPr>
          <w:b/>
        </w:rPr>
        <w:t>Middenkader (</w:t>
      </w:r>
      <w:proofErr w:type="spellStart"/>
      <w:r w:rsidRPr="00667997">
        <w:rPr>
          <w:b/>
        </w:rPr>
        <w:t>middle</w:t>
      </w:r>
      <w:proofErr w:type="spellEnd"/>
      <w:r w:rsidRPr="00667997">
        <w:rPr>
          <w:b/>
        </w:rPr>
        <w:t xml:space="preserve"> line)</w:t>
      </w:r>
    </w:p>
    <w:p w:rsidR="008C086B" w:rsidRDefault="008C086B" w:rsidP="008C086B">
      <w:pPr>
        <w:ind w:left="170"/>
      </w:pPr>
      <w:r>
        <w:t xml:space="preserve">Het middenkader is de verbinding tussen de strategische top en de uitvoerende kern. Zij beschikken over officiële bevoegdheden en gezag. </w:t>
      </w:r>
    </w:p>
    <w:p w:rsidR="008C086B" w:rsidRDefault="008C086B" w:rsidP="008C086B">
      <w:pPr>
        <w:ind w:left="170"/>
      </w:pPr>
      <w:r>
        <w:t>In het jeugdwerk denken we hierbij aan pedagogisch medewerkers die gestuurd vanuit de coördinatoren de uitvoerende kern (beroepskrachten of vrijwilligers) aansturen en ondersteunen.</w:t>
      </w:r>
    </w:p>
    <w:p w:rsidR="008C086B" w:rsidRDefault="008C086B" w:rsidP="008C086B">
      <w:pPr>
        <w:ind w:left="170"/>
      </w:pPr>
    </w:p>
    <w:p w:rsidR="008C086B" w:rsidRPr="00667997" w:rsidRDefault="008C086B" w:rsidP="008C086B">
      <w:pPr>
        <w:pStyle w:val="lijstopsommteken1"/>
        <w:numPr>
          <w:ilvl w:val="0"/>
          <w:numId w:val="17"/>
        </w:numPr>
        <w:rPr>
          <w:b/>
        </w:rPr>
      </w:pPr>
      <w:r w:rsidRPr="00667997">
        <w:rPr>
          <w:b/>
        </w:rPr>
        <w:t xml:space="preserve">De technische staf (techno </w:t>
      </w:r>
      <w:proofErr w:type="spellStart"/>
      <w:r w:rsidRPr="00667997">
        <w:rPr>
          <w:b/>
        </w:rPr>
        <w:t>structure</w:t>
      </w:r>
      <w:proofErr w:type="spellEnd"/>
      <w:r w:rsidRPr="00667997">
        <w:rPr>
          <w:b/>
        </w:rPr>
        <w:t>)</w:t>
      </w:r>
    </w:p>
    <w:p w:rsidR="008C086B" w:rsidRDefault="008C086B" w:rsidP="008C086B">
      <w:pPr>
        <w:ind w:left="170"/>
      </w:pPr>
      <w:r>
        <w:t>De technische staf heeft als opdracht om invloed uit te oefenen op het werk van anderen. Zij roepen procedures in het leven die het werk standaardiseren om transparanter en kwalitatiever te werken.</w:t>
      </w:r>
    </w:p>
    <w:p w:rsidR="008C086B" w:rsidRDefault="008C086B" w:rsidP="008C086B">
      <w:pPr>
        <w:ind w:left="170"/>
      </w:pPr>
      <w:r>
        <w:t xml:space="preserve">Veel jeugdwerkorganisaties beschikken over technisch personeel die niet enkel instaan voor de administratieve taken, maar daarnaast ook zorgen voor die procedures en de controle erop. Denk bijvoorbeeld aan de aanvraag van attesten. </w:t>
      </w:r>
    </w:p>
    <w:p w:rsidR="008C086B" w:rsidRDefault="008C086B" w:rsidP="008C086B">
      <w:pPr>
        <w:ind w:left="170"/>
      </w:pPr>
    </w:p>
    <w:p w:rsidR="008C086B" w:rsidRPr="00667997" w:rsidRDefault="008C086B" w:rsidP="008C086B">
      <w:pPr>
        <w:pStyle w:val="lijstopsommteken1"/>
        <w:numPr>
          <w:ilvl w:val="0"/>
          <w:numId w:val="17"/>
        </w:numPr>
        <w:rPr>
          <w:b/>
        </w:rPr>
      </w:pPr>
      <w:r w:rsidRPr="00667997">
        <w:rPr>
          <w:b/>
        </w:rPr>
        <w:t xml:space="preserve">Ondersteunende diensten (support </w:t>
      </w:r>
      <w:proofErr w:type="spellStart"/>
      <w:r w:rsidRPr="00667997">
        <w:rPr>
          <w:b/>
        </w:rPr>
        <w:t>staff</w:t>
      </w:r>
      <w:proofErr w:type="spellEnd"/>
      <w:r w:rsidRPr="00667997">
        <w:rPr>
          <w:b/>
        </w:rPr>
        <w:t>)</w:t>
      </w:r>
    </w:p>
    <w:p w:rsidR="008C086B" w:rsidRDefault="008C086B" w:rsidP="008C086B">
      <w:pPr>
        <w:pStyle w:val="broodtekst"/>
        <w:ind w:left="170"/>
      </w:pPr>
      <w:r>
        <w:t>De ondersteunende diensten leveren door hun expertise of specialisatie diensten buiten het kader van het uitvoerend werk. Deze diensten kunnen verschillende vormen aannemen. Het kan zowel gaan over diensten binnen de eigen organisatie of daarbuiten.</w:t>
      </w:r>
    </w:p>
    <w:p w:rsidR="008C086B" w:rsidRDefault="008C086B" w:rsidP="008C086B">
      <w:pPr>
        <w:pStyle w:val="broodtekst"/>
        <w:ind w:left="170"/>
      </w:pPr>
      <w:r>
        <w:t>In het jeugdwerk kan dit bestaan uit de personeelsdienst binnen de organisatie of extern sociaal secretariaat die instaat voor o.a. de uitbetaling van lonen.</w:t>
      </w:r>
    </w:p>
    <w:p w:rsidR="008C086B" w:rsidRDefault="008C086B" w:rsidP="008C086B">
      <w:pPr>
        <w:pStyle w:val="broodtekst"/>
        <w:ind w:left="170"/>
      </w:pPr>
    </w:p>
    <w:p w:rsidR="008C086B" w:rsidRPr="00667997" w:rsidRDefault="008C086B" w:rsidP="008C086B">
      <w:pPr>
        <w:pStyle w:val="lijstopsommteken1"/>
        <w:numPr>
          <w:ilvl w:val="0"/>
          <w:numId w:val="17"/>
        </w:numPr>
        <w:rPr>
          <w:b/>
        </w:rPr>
      </w:pPr>
      <w:r w:rsidRPr="00667997">
        <w:rPr>
          <w:b/>
        </w:rPr>
        <w:t xml:space="preserve">Uitvoerende kern (operating </w:t>
      </w:r>
      <w:proofErr w:type="spellStart"/>
      <w:r w:rsidRPr="00667997">
        <w:rPr>
          <w:b/>
        </w:rPr>
        <w:t>core</w:t>
      </w:r>
      <w:proofErr w:type="spellEnd"/>
      <w:r w:rsidRPr="00667997">
        <w:rPr>
          <w:b/>
        </w:rPr>
        <w:t>)</w:t>
      </w:r>
    </w:p>
    <w:p w:rsidR="008C086B" w:rsidRDefault="008C086B" w:rsidP="008C086B">
      <w:pPr>
        <w:ind w:left="170"/>
      </w:pPr>
      <w:r>
        <w:t xml:space="preserve">De uitvoerende kern zijn leden van de organisatie die instaan voor de productie van goederen of diensten. </w:t>
      </w:r>
    </w:p>
    <w:p w:rsidR="008C086B" w:rsidRDefault="008C086B" w:rsidP="008C086B">
      <w:pPr>
        <w:ind w:left="170"/>
      </w:pPr>
      <w:r>
        <w:t>In het jeugdwerk zijn dit niet per definitie beroepskrachten, maar kan deze functie ingevuld worden door vrijwilligers. Denk maar aan het begeleiden van cursussen, het organiseren van activiteiten, initiatieven…</w:t>
      </w:r>
    </w:p>
    <w:p w:rsidR="008C086B" w:rsidRDefault="008C086B">
      <w:pPr>
        <w:spacing w:before="0" w:line="240" w:lineRule="auto"/>
      </w:pPr>
      <w:r>
        <w:br w:type="page"/>
      </w:r>
    </w:p>
    <w:p w:rsidR="008C086B" w:rsidRDefault="008C086B" w:rsidP="008C086B">
      <w:pPr>
        <w:pStyle w:val="kop20"/>
      </w:pPr>
      <w:r>
        <w:lastRenderedPageBreak/>
        <w:t>Organisatievormen</w:t>
      </w:r>
    </w:p>
    <w:p w:rsidR="008C086B" w:rsidRDefault="008C086B" w:rsidP="008C086B">
      <w:pPr>
        <w:pStyle w:val="broodtekst"/>
      </w:pPr>
      <w:r>
        <w:t xml:space="preserve">Op basis van bovenstaande vijf basisonderdelen onderscheidt </w:t>
      </w:r>
      <w:proofErr w:type="spellStart"/>
      <w:r>
        <w:t>Mintzberg</w:t>
      </w:r>
      <w:proofErr w:type="spellEnd"/>
      <w:r>
        <w:t xml:space="preserve"> zeven organisatievormen: </w:t>
      </w:r>
    </w:p>
    <w:p w:rsidR="008C086B" w:rsidRDefault="008C086B" w:rsidP="008C086B">
      <w:pPr>
        <w:pStyle w:val="lijstnummer"/>
      </w:pPr>
      <w:r w:rsidRPr="00667997">
        <w:rPr>
          <w:b/>
        </w:rPr>
        <w:t>Ondernemersorganisatie</w:t>
      </w:r>
      <w:r>
        <w:t>: gebaseerd op direct toezicht, met de strategische top als belangrijkste onderdeel.</w:t>
      </w:r>
    </w:p>
    <w:p w:rsidR="008C086B" w:rsidRDefault="008C086B" w:rsidP="008C086B">
      <w:pPr>
        <w:pStyle w:val="lijstnummer"/>
      </w:pPr>
      <w:r w:rsidRPr="00667997">
        <w:rPr>
          <w:b/>
        </w:rPr>
        <w:t>Machine organisatie</w:t>
      </w:r>
      <w:r>
        <w:t>: gebaseerd op standaardisatie van werkprocessen, met de technische staf als belangrijkste onderdeel.</w:t>
      </w:r>
    </w:p>
    <w:p w:rsidR="008C086B" w:rsidRDefault="008C086B" w:rsidP="008C086B">
      <w:pPr>
        <w:pStyle w:val="lijstnummer"/>
      </w:pPr>
      <w:r w:rsidRPr="00667997">
        <w:rPr>
          <w:b/>
        </w:rPr>
        <w:t>Professionele organisatie</w:t>
      </w:r>
      <w:r>
        <w:t>: gebaseerd op standaardisatie van vaardigheden, met de uitvoerende kern als belangrijkste onderdeel.</w:t>
      </w:r>
    </w:p>
    <w:p w:rsidR="008C086B" w:rsidRDefault="008C086B" w:rsidP="008C086B">
      <w:pPr>
        <w:pStyle w:val="lijstnummer"/>
      </w:pPr>
      <w:proofErr w:type="spellStart"/>
      <w:r w:rsidRPr="00667997">
        <w:rPr>
          <w:b/>
        </w:rPr>
        <w:t>Gedivisioneerde</w:t>
      </w:r>
      <w:proofErr w:type="spellEnd"/>
      <w:r w:rsidRPr="00667997">
        <w:rPr>
          <w:b/>
        </w:rPr>
        <w:t xml:space="preserve"> organisatie</w:t>
      </w:r>
      <w:r>
        <w:t>: gebaseerd op standaardisatie van de output, met het middenkader als belangrijkste onderdeel.</w:t>
      </w:r>
    </w:p>
    <w:p w:rsidR="008C086B" w:rsidRDefault="008C086B" w:rsidP="008C086B">
      <w:pPr>
        <w:pStyle w:val="lijstnummer"/>
      </w:pPr>
      <w:r w:rsidRPr="00667997">
        <w:rPr>
          <w:b/>
        </w:rPr>
        <w:t>Innovatieve organisatie</w:t>
      </w:r>
      <w:r>
        <w:t>: gebaseerd op onderlinge aanpassing, met de ondersteunende diensten als belangrijkste onderdeel.</w:t>
      </w:r>
    </w:p>
    <w:p w:rsidR="008C086B" w:rsidRDefault="008C086B" w:rsidP="008C086B">
      <w:pPr>
        <w:pStyle w:val="lijstnummer"/>
      </w:pPr>
      <w:r w:rsidRPr="00667997">
        <w:rPr>
          <w:b/>
        </w:rPr>
        <w:t>Zendingsorganisatie</w:t>
      </w:r>
      <w:r>
        <w:t xml:space="preserve">: gebaseerd op dezelfde normen zodat iedereen volgens dezelfde overtuiging werkt. </w:t>
      </w:r>
    </w:p>
    <w:p w:rsidR="008C086B" w:rsidRDefault="008C086B" w:rsidP="008C086B">
      <w:pPr>
        <w:pStyle w:val="lijstnummer"/>
      </w:pPr>
      <w:r w:rsidRPr="00667997">
        <w:rPr>
          <w:b/>
        </w:rPr>
        <w:t>Politieke organisatie</w:t>
      </w:r>
      <w:r>
        <w:t>: een organisatiestructuur waarbij een echt coördinatiemechanisme ontbreekt.</w:t>
      </w:r>
    </w:p>
    <w:p w:rsidR="008C086B" w:rsidRDefault="006D1F8D" w:rsidP="008C086B">
      <w:pPr>
        <w:pStyle w:val="lijstopsommteken1"/>
        <w:tabs>
          <w:tab w:val="clear" w:pos="360"/>
        </w:tabs>
        <w:ind w:left="0" w:firstLine="0"/>
      </w:pPr>
      <w:r>
        <w:t>*</w:t>
      </w:r>
      <w:bookmarkStart w:id="0" w:name="_GoBack"/>
      <w:bookmarkEnd w:id="0"/>
      <w:proofErr w:type="spellStart"/>
      <w:r w:rsidR="008C086B">
        <w:t>Mintzberg</w:t>
      </w:r>
      <w:proofErr w:type="spellEnd"/>
      <w:r w:rsidR="008C086B">
        <w:t xml:space="preserve"> voegde de laatste twee organisatievormen later aan zijn theorie toe.</w:t>
      </w:r>
    </w:p>
    <w:p w:rsidR="0046152C" w:rsidRDefault="0046152C" w:rsidP="008C086B">
      <w:pPr>
        <w:pStyle w:val="lijstopsommteken1"/>
        <w:tabs>
          <w:tab w:val="clear" w:pos="360"/>
        </w:tabs>
        <w:ind w:left="0" w:firstLine="0"/>
      </w:pPr>
    </w:p>
    <w:p w:rsidR="0046152C" w:rsidRDefault="0046152C" w:rsidP="0046152C">
      <w:pPr>
        <w:pStyle w:val="kop20"/>
      </w:pPr>
      <w:r>
        <w:t>Wijze van coördinatie te coördineren:</w:t>
      </w:r>
    </w:p>
    <w:p w:rsidR="0046152C" w:rsidRPr="0046152C" w:rsidRDefault="0046152C" w:rsidP="0046152C">
      <w:pPr>
        <w:pStyle w:val="lijstopsommteken1"/>
        <w:rPr>
          <w:lang w:val="nl-BE"/>
        </w:rPr>
      </w:pPr>
      <w:proofErr w:type="spellStart"/>
      <w:r w:rsidRPr="0046152C">
        <w:rPr>
          <w:lang w:val="nl-BE"/>
        </w:rPr>
        <w:t>Mintzberg</w:t>
      </w:r>
      <w:proofErr w:type="spellEnd"/>
      <w:r w:rsidRPr="0046152C">
        <w:rPr>
          <w:lang w:val="nl-BE"/>
        </w:rPr>
        <w:t xml:space="preserve"> onderscheidt zes fundamentele manieren om de werkzaamheden binnen een organisatie te coördineren:</w:t>
      </w:r>
    </w:p>
    <w:p w:rsidR="0046152C" w:rsidRPr="0046152C" w:rsidRDefault="0046152C" w:rsidP="0046152C">
      <w:pPr>
        <w:pStyle w:val="lijstopsomming1"/>
      </w:pPr>
      <w:r w:rsidRPr="0046152C">
        <w:t>onderlinge afstemming, coördinatie door informele communicatie;</w:t>
      </w:r>
    </w:p>
    <w:p w:rsidR="0046152C" w:rsidRPr="0046152C" w:rsidRDefault="0046152C" w:rsidP="0046152C">
      <w:pPr>
        <w:pStyle w:val="lijstopsomming1"/>
      </w:pPr>
      <w:r w:rsidRPr="0046152C">
        <w:t>rechtstreeks toezicht, coördinatie door orders van één persoon aan anderen;</w:t>
      </w:r>
    </w:p>
    <w:p w:rsidR="0046152C" w:rsidRPr="0046152C" w:rsidRDefault="0046152C" w:rsidP="0046152C">
      <w:pPr>
        <w:pStyle w:val="lijstopsomming1"/>
      </w:pPr>
      <w:r w:rsidRPr="0046152C">
        <w:t>standaardisatie werkprocessen, coördinatie door specificeren van de werkzaamheden;</w:t>
      </w:r>
    </w:p>
    <w:p w:rsidR="0046152C" w:rsidRPr="0046152C" w:rsidRDefault="0046152C" w:rsidP="0046152C">
      <w:pPr>
        <w:pStyle w:val="lijstopsomming1"/>
      </w:pPr>
      <w:r w:rsidRPr="0046152C">
        <w:t>standaardisatie resultaten, coördinatie door specificatie van de resultaten van werkzaamheden;</w:t>
      </w:r>
    </w:p>
    <w:p w:rsidR="0046152C" w:rsidRPr="0046152C" w:rsidRDefault="0046152C" w:rsidP="0046152C">
      <w:pPr>
        <w:pStyle w:val="lijstopsomming1"/>
      </w:pPr>
      <w:r w:rsidRPr="0046152C">
        <w:t>standaardisatie bekwaamheden en kennis, coördinatie van verschillende werkzaamheden door opleiding van de uitvoerders;</w:t>
      </w:r>
    </w:p>
    <w:p w:rsidR="0046152C" w:rsidRPr="0046152C" w:rsidRDefault="0046152C" w:rsidP="0046152C">
      <w:pPr>
        <w:pStyle w:val="lijstopsomming1"/>
      </w:pPr>
      <w:r w:rsidRPr="0046152C">
        <w:t>standaardisatie van normen die het werk beïnvloeden, doorgaans voor de gehele organisatie.</w:t>
      </w:r>
    </w:p>
    <w:p w:rsidR="0046152C" w:rsidRPr="0046152C" w:rsidRDefault="0046152C" w:rsidP="0046152C">
      <w:pPr>
        <w:pStyle w:val="lijstopsommteken1"/>
        <w:rPr>
          <w:lang w:val="nl-BE"/>
        </w:rPr>
      </w:pPr>
      <w:r w:rsidRPr="0046152C">
        <w:rPr>
          <w:lang w:val="nl-BE"/>
        </w:rPr>
        <w:t xml:space="preserve"> </w:t>
      </w:r>
    </w:p>
    <w:p w:rsidR="0046152C" w:rsidRDefault="0046152C" w:rsidP="0046152C">
      <w:pPr>
        <w:pStyle w:val="lijstopsommteken1"/>
        <w:tabs>
          <w:tab w:val="clear" w:pos="360"/>
        </w:tabs>
        <w:ind w:left="0" w:firstLine="0"/>
        <w:rPr>
          <w:lang w:val="nl-BE"/>
        </w:rPr>
      </w:pPr>
      <w:proofErr w:type="spellStart"/>
      <w:r w:rsidRPr="0046152C">
        <w:rPr>
          <w:lang w:val="nl-BE"/>
        </w:rPr>
        <w:t>Mintzberg</w:t>
      </w:r>
      <w:proofErr w:type="spellEnd"/>
      <w:r w:rsidRPr="0046152C">
        <w:rPr>
          <w:lang w:val="nl-BE"/>
        </w:rPr>
        <w:t xml:space="preserve"> hanteert ook nu weer een model om het verband tussen de omvang van een organisatie en de complexiteit weer te geven. Volgens </w:t>
      </w:r>
      <w:proofErr w:type="spellStart"/>
      <w:r w:rsidRPr="0046152C">
        <w:rPr>
          <w:lang w:val="nl-BE"/>
        </w:rPr>
        <w:t>Mintzberg</w:t>
      </w:r>
      <w:proofErr w:type="spellEnd"/>
      <w:r w:rsidRPr="0046152C">
        <w:rPr>
          <w:lang w:val="nl-BE"/>
        </w:rPr>
        <w:t xml:space="preserve"> kunnen we stellen dat hoe ingewikkelder het werk wordt, hoe meer een organisatie overgaat op standaardisering. Tegelijkertijd stelt </w:t>
      </w:r>
      <w:proofErr w:type="spellStart"/>
      <w:r w:rsidRPr="0046152C">
        <w:rPr>
          <w:lang w:val="nl-BE"/>
        </w:rPr>
        <w:t>Mintzberg</w:t>
      </w:r>
      <w:proofErr w:type="spellEnd"/>
      <w:r w:rsidRPr="0046152C">
        <w:rPr>
          <w:lang w:val="nl-BE"/>
        </w:rPr>
        <w:t xml:space="preserve"> dat in de praktijk de verschillende coördinatiemechanismen naast elkaar voorkomen, maar dat één coördinatiemechanisme overheersend is.</w:t>
      </w:r>
    </w:p>
    <w:p w:rsidR="0046152C" w:rsidRDefault="0046152C" w:rsidP="0046152C">
      <w:pPr>
        <w:pStyle w:val="lijstopsommteken1"/>
        <w:tabs>
          <w:tab w:val="clear" w:pos="360"/>
        </w:tabs>
        <w:ind w:left="0" w:firstLine="0"/>
        <w:rPr>
          <w:lang w:val="nl-BE"/>
        </w:rPr>
      </w:pPr>
    </w:p>
    <w:p w:rsidR="0046152C" w:rsidRPr="0046152C" w:rsidRDefault="0046152C" w:rsidP="0046152C">
      <w:pPr>
        <w:pStyle w:val="lijstopsommteken1"/>
        <w:tabs>
          <w:tab w:val="clear" w:pos="360"/>
        </w:tabs>
        <w:ind w:left="0" w:firstLine="0"/>
        <w:jc w:val="center"/>
        <w:rPr>
          <w:lang w:val="nl-BE"/>
        </w:rPr>
      </w:pPr>
      <w:r>
        <w:rPr>
          <w:noProof/>
          <w:lang w:val="en-US" w:eastAsia="en-US"/>
        </w:rPr>
        <w:drawing>
          <wp:inline distT="0" distB="0" distL="0" distR="0">
            <wp:extent cx="3419475" cy="2564606"/>
            <wp:effectExtent l="0" t="0" r="0" b="7620"/>
            <wp:docPr id="3" name="Afbeelding 3" descr="http://www.gertjanschop.com/sitebuildercontent/sitebuilderfiles/modelcoordinatiemechanis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rtjanschop.com/sitebuildercontent/sitebuilderfiles/modelcoordinatiemechanism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7097" cy="2570323"/>
                    </a:xfrm>
                    <a:prstGeom prst="rect">
                      <a:avLst/>
                    </a:prstGeom>
                    <a:noFill/>
                    <a:ln>
                      <a:noFill/>
                    </a:ln>
                  </pic:spPr>
                </pic:pic>
              </a:graphicData>
            </a:graphic>
          </wp:inline>
        </w:drawing>
      </w:r>
    </w:p>
    <w:p w:rsidR="008C086B" w:rsidRDefault="008C086B">
      <w:pPr>
        <w:spacing w:before="0" w:line="240" w:lineRule="auto"/>
        <w:rPr>
          <w:rFonts w:ascii="Arial" w:eastAsia="Times New Roman" w:hAnsi="Arial"/>
          <w:szCs w:val="24"/>
          <w:lang w:val="nl-NL" w:eastAsia="nl-NL"/>
        </w:rPr>
      </w:pPr>
    </w:p>
    <w:p w:rsidR="008C086B" w:rsidRDefault="008C086B">
      <w:pPr>
        <w:spacing w:before="0" w:line="240" w:lineRule="auto"/>
        <w:rPr>
          <w:rFonts w:ascii="Arial" w:eastAsia="Times New Roman" w:hAnsi="Arial"/>
          <w:szCs w:val="24"/>
          <w:lang w:val="nl-NL" w:eastAsia="nl-NL"/>
        </w:rPr>
      </w:pPr>
    </w:p>
    <w:p w:rsidR="008C086B" w:rsidRDefault="008C086B" w:rsidP="008C086B">
      <w:pPr>
        <w:pStyle w:val="kop20"/>
      </w:pPr>
      <w:r>
        <w:t>Organisatietypen</w:t>
      </w:r>
    </w:p>
    <w:p w:rsidR="008C086B" w:rsidRDefault="008C086B" w:rsidP="008C086B">
      <w:pPr>
        <w:pStyle w:val="broodtekst"/>
      </w:pPr>
      <w:r>
        <w:t>We kunnen daarnaast vier organisatietypen onderscheiden die gebaseerd is op ervaring.</w:t>
      </w:r>
    </w:p>
    <w:p w:rsidR="008C086B" w:rsidRDefault="008C086B" w:rsidP="008C086B">
      <w:pPr>
        <w:pStyle w:val="lijstnummer"/>
        <w:numPr>
          <w:ilvl w:val="0"/>
          <w:numId w:val="20"/>
        </w:numPr>
      </w:pPr>
      <w:r w:rsidRPr="00667997">
        <w:rPr>
          <w:b/>
        </w:rPr>
        <w:t>Eenvoudige organisaties</w:t>
      </w:r>
      <w:r>
        <w:t xml:space="preserve"> zijn voornamelijk kleine, jonge organisaties die aangestuurd worden door een oprichter met een sterk charisma. De organisatie steunt sterk op de ideeën van de oprichter. </w:t>
      </w:r>
    </w:p>
    <w:p w:rsidR="008C086B" w:rsidRDefault="008C086B" w:rsidP="008C086B">
      <w:pPr>
        <w:pStyle w:val="lijstnummer"/>
      </w:pPr>
      <w:r w:rsidRPr="00667997">
        <w:rPr>
          <w:b/>
        </w:rPr>
        <w:t xml:space="preserve">Macht- en </w:t>
      </w:r>
      <w:proofErr w:type="spellStart"/>
      <w:r w:rsidRPr="00667997">
        <w:rPr>
          <w:b/>
        </w:rPr>
        <w:t>regelgestuurde</w:t>
      </w:r>
      <w:proofErr w:type="spellEnd"/>
      <w:r w:rsidRPr="00667997">
        <w:rPr>
          <w:b/>
        </w:rPr>
        <w:t xml:space="preserve"> organisaties</w:t>
      </w:r>
      <w:r>
        <w:t xml:space="preserve"> zijn organisaties die veelal grote organisaties die al lang bestaan. Zij worden voornamelijk gestuurd door regels die door een grote staf opgelegd worden.</w:t>
      </w:r>
    </w:p>
    <w:p w:rsidR="008C086B" w:rsidRDefault="008C086B" w:rsidP="008C086B">
      <w:pPr>
        <w:pStyle w:val="lijstnummer"/>
      </w:pPr>
      <w:proofErr w:type="spellStart"/>
      <w:r w:rsidRPr="00667997">
        <w:rPr>
          <w:b/>
        </w:rPr>
        <w:t>Vraaggestuurde</w:t>
      </w:r>
      <w:proofErr w:type="spellEnd"/>
      <w:r w:rsidRPr="00667997">
        <w:rPr>
          <w:b/>
        </w:rPr>
        <w:t xml:space="preserve"> organisaties</w:t>
      </w:r>
      <w:r>
        <w:t xml:space="preserve"> zijn organisaties die inspelen op vragen van de klant of markt. De macht ligt bijgevolg bij de klant of markt.</w:t>
      </w:r>
    </w:p>
    <w:p w:rsidR="008C086B" w:rsidRDefault="008C086B" w:rsidP="008C086B">
      <w:pPr>
        <w:pStyle w:val="lijstnummer"/>
      </w:pPr>
      <w:proofErr w:type="spellStart"/>
      <w:r w:rsidRPr="00667997">
        <w:rPr>
          <w:b/>
        </w:rPr>
        <w:t>Professiegestuurde</w:t>
      </w:r>
      <w:proofErr w:type="spellEnd"/>
      <w:r w:rsidRPr="00667997">
        <w:rPr>
          <w:b/>
        </w:rPr>
        <w:t xml:space="preserve"> organisaties</w:t>
      </w:r>
      <w:r>
        <w:t xml:space="preserve"> zijn vaak kleinere organisaties die voornamelijk gestuurd worden door de individuele beroepskracht en zijn kennis.</w:t>
      </w:r>
    </w:p>
    <w:p w:rsidR="00EC0200" w:rsidRPr="008C086B" w:rsidRDefault="00EC0200" w:rsidP="00731222">
      <w:pPr>
        <w:spacing w:before="0" w:line="240" w:lineRule="auto"/>
        <w:rPr>
          <w:lang w:val="nl-NL"/>
        </w:rPr>
      </w:pPr>
    </w:p>
    <w:sectPr w:rsidR="00EC0200" w:rsidRPr="008C086B" w:rsidSect="008275DA">
      <w:headerReference w:type="default" r:id="rId13"/>
      <w:type w:val="continuous"/>
      <w:pgSz w:w="11906" w:h="16838" w:code="9"/>
      <w:pgMar w:top="2483" w:right="1247" w:bottom="1191" w:left="1247" w:header="709"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1FE" w:rsidRDefault="008C11FE" w:rsidP="00E95A33">
      <w:pPr>
        <w:spacing w:before="0" w:line="240" w:lineRule="auto"/>
      </w:pPr>
      <w:r>
        <w:separator/>
      </w:r>
    </w:p>
  </w:endnote>
  <w:endnote w:type="continuationSeparator" w:id="0">
    <w:p w:rsidR="008C11FE" w:rsidRDefault="008C11FE"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Pr="00D9486F" w:rsidRDefault="006D1F8D" w:rsidP="00D9486F">
    <w:pPr>
      <w:pStyle w:val="Voettekst"/>
    </w:pPr>
    <w:sdt>
      <w:sdtPr>
        <w:alias w:val="titel_foot"/>
        <w:tag w:val="titel_foot"/>
        <w:id w:val="1845424964"/>
        <w:lock w:val="sdtLocked"/>
        <w:placeholder>
          <w:docPart w:val="A6F2741F941948579603EF14FDFF7E06"/>
        </w:placeholder>
        <w:dataBinding w:xpath="/root[1]/titel[1]" w:storeItemID="{CA1B0BD9-A7F3-4B5F-AAF5-B95B599EA456}"/>
        <w:text/>
      </w:sdtPr>
      <w:sdtEndPr/>
      <w:sdtContent>
        <w:r w:rsidR="0087637C">
          <w:t>Organisatiestructuur</w:t>
        </w:r>
      </w:sdtContent>
    </w:sdt>
    <w:r w:rsidR="000A487B" w:rsidRPr="00D9486F">
      <w:t xml:space="preserve">   •   </w:t>
    </w:r>
    <w:sdt>
      <w:sdtPr>
        <w:alias w:val="datum_foot"/>
        <w:tag w:val="datum_foot"/>
        <w:id w:val="-1964102829"/>
        <w:lock w:val="sdtLocked"/>
        <w:dataBinding w:xpath="/root[1]/datum[1]" w:storeItemID="{CA1B0BD9-A7F3-4B5F-AAF5-B95B599EA456}"/>
        <w:date w:fullDate="2017-03-25T00:00:00Z">
          <w:dateFormat w:val="d MMMM yyyy"/>
          <w:lid w:val="nl-BE"/>
          <w:storeMappedDataAs w:val="dateTime"/>
          <w:calendar w:val="gregorian"/>
        </w:date>
      </w:sdtPr>
      <w:sdtEndPr/>
      <w:sdtContent>
        <w:r w:rsidR="00E0123A">
          <w:t>25 maart 2017</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3</w:t>
    </w:r>
    <w:r w:rsidR="000A487B" w:rsidRPr="00D9486F">
      <w:fldChar w:fldCharType="end"/>
    </w:r>
    <w:r w:rsidR="000A487B" w:rsidRPr="00D9486F">
      <w:t xml:space="preserve"> &gt; </w:t>
    </w:r>
    <w:r>
      <w:fldChar w:fldCharType="begin"/>
    </w:r>
    <w:r>
      <w:instrText>NUMPAGES  \* Arabic  \* MERGEFORMAT</w:instrText>
    </w:r>
    <w:r>
      <w:fldChar w:fldCharType="separate"/>
    </w:r>
    <w:r>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1FE" w:rsidRDefault="008C11FE" w:rsidP="001125B4">
      <w:pPr>
        <w:spacing w:after="80"/>
      </w:pPr>
      <w:r>
        <w:t>_________________</w:t>
      </w:r>
    </w:p>
  </w:footnote>
  <w:footnote w:type="continuationSeparator" w:id="0">
    <w:p w:rsidR="008C11FE" w:rsidRPr="001125B4" w:rsidRDefault="008C11FE" w:rsidP="001125B4">
      <w:pPr>
        <w:spacing w:after="80"/>
      </w:pPr>
      <w:r>
        <w:t>_________________</w:t>
      </w:r>
    </w:p>
  </w:footnote>
  <w:footnote w:type="continuationNotice" w:id="1">
    <w:p w:rsidR="008C11FE" w:rsidRPr="001125B4" w:rsidRDefault="008C11FE">
      <w:pPr>
        <w:spacing w:before="0" w:line="240" w:lineRule="auto"/>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Default="000A487B" w:rsidP="00133362">
    <w:pPr>
      <w:pStyle w:val="Koptekst"/>
    </w:pPr>
    <w:r>
      <w:rPr>
        <w:noProof/>
        <w:lang w:val="en-US"/>
      </w:rPr>
      <w:drawing>
        <wp:anchor distT="0" distB="0" distL="114300" distR="114300" simplePos="0" relativeHeight="251664383" behindDoc="0" locked="0" layoutInCell="1" allowOverlap="1" wp14:anchorId="2F11E45E" wp14:editId="5C72C689">
          <wp:simplePos x="0" y="0"/>
          <wp:positionH relativeFrom="page">
            <wp:posOffset>3201035</wp:posOffset>
          </wp:positionH>
          <wp:positionV relativeFrom="page">
            <wp:posOffset>205105</wp:posOffset>
          </wp:positionV>
          <wp:extent cx="1159200" cy="1101600"/>
          <wp:effectExtent l="0" t="0" r="3175" b="3810"/>
          <wp:wrapNone/>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BA" w:rsidRDefault="00B47CBA" w:rsidP="00133362">
    <w:pPr>
      <w:pStyle w:val="Koptekst"/>
    </w:pPr>
    <w:r>
      <w:rPr>
        <w:noProof/>
        <w:lang w:val="en-US"/>
      </w:rPr>
      <w:drawing>
        <wp:anchor distT="0" distB="0" distL="114300" distR="114300" simplePos="0" relativeHeight="251662335" behindDoc="0" locked="0" layoutInCell="1" allowOverlap="1" wp14:anchorId="341EDEE8" wp14:editId="1F5A3789">
          <wp:simplePos x="0" y="0"/>
          <wp:positionH relativeFrom="page">
            <wp:posOffset>3355340</wp:posOffset>
          </wp:positionH>
          <wp:positionV relativeFrom="page">
            <wp:posOffset>205105</wp:posOffset>
          </wp:positionV>
          <wp:extent cx="853200" cy="810000"/>
          <wp:effectExtent l="0" t="0" r="444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E8FCB07C"/>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9F2302"/>
    <w:multiLevelType w:val="multilevel"/>
    <w:tmpl w:val="464655FE"/>
    <w:numStyleLink w:val="AMBRASSADEKADERNUM"/>
  </w:abstractNum>
  <w:abstractNum w:abstractNumId="5" w15:restartNumberingAfterBreak="0">
    <w:nsid w:val="13FC5AE9"/>
    <w:multiLevelType w:val="multilevel"/>
    <w:tmpl w:val="E7CE8288"/>
    <w:numStyleLink w:val="AMBRASSADETABELBULLET"/>
  </w:abstractNum>
  <w:abstractNum w:abstractNumId="6"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43A0077"/>
    <w:multiLevelType w:val="multilevel"/>
    <w:tmpl w:val="E8FCB07C"/>
    <w:styleLink w:val="AMBRASSADEKOPNUM"/>
    <w:lvl w:ilvl="0">
      <w:start w:val="1"/>
      <w:numFmt w:val="decimal"/>
      <w:pStyle w:val="Kop1"/>
      <w:suff w:val="space"/>
      <w:lvlText w:val="%1."/>
      <w:lvlJc w:val="left"/>
      <w:pPr>
        <w:ind w:left="0" w:firstLine="0"/>
      </w:pPr>
      <w:rPr>
        <w:rFonts w:hint="default"/>
        <w:sz w:val="24"/>
      </w:rPr>
    </w:lvl>
    <w:lvl w:ilvl="1">
      <w:start w:val="1"/>
      <w:numFmt w:val="decimal"/>
      <w:pStyle w:val="Kop2"/>
      <w:suff w:val="space"/>
      <w:lvlText w:val="%1.%2."/>
      <w:lvlJc w:val="left"/>
      <w:pPr>
        <w:ind w:left="0" w:firstLine="0"/>
      </w:pPr>
      <w:rPr>
        <w:rFonts w:hint="default"/>
        <w:sz w:val="20"/>
      </w:rPr>
    </w:lvl>
    <w:lvl w:ilvl="2">
      <w:start w:val="1"/>
      <w:numFmt w:val="decimal"/>
      <w:pStyle w:val="Kop3"/>
      <w:suff w:val="space"/>
      <w:lvlText w:val="%1.%2.%3."/>
      <w:lvlJc w:val="left"/>
      <w:pPr>
        <w:ind w:left="0" w:firstLine="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A6D5E78"/>
    <w:multiLevelType w:val="multilevel"/>
    <w:tmpl w:val="623CF83C"/>
    <w:lvl w:ilvl="0">
      <w:start w:val="1"/>
      <w:numFmt w:val="bullet"/>
      <w:lvlText w:val=""/>
      <w:lvlJc w:val="left"/>
      <w:pPr>
        <w:tabs>
          <w:tab w:val="num" w:pos="360"/>
        </w:tabs>
        <w:ind w:left="170" w:hanging="170"/>
      </w:pPr>
      <w:rPr>
        <w:rFonts w:ascii="Symbol" w:hAnsi="Symbol" w:hint="default"/>
        <w:color w:val="auto"/>
        <w:position w:val="2"/>
        <w:sz w:val="10"/>
      </w:rPr>
    </w:lvl>
    <w:lvl w:ilvl="1">
      <w:start w:val="1"/>
      <w:numFmt w:val="bullet"/>
      <w:lvlText w:val="-"/>
      <w:lvlJc w:val="left"/>
      <w:pPr>
        <w:tabs>
          <w:tab w:val="num" w:pos="530"/>
        </w:tabs>
        <w:ind w:left="312" w:hanging="142"/>
      </w:pPr>
      <w:rPr>
        <w:rFonts w:hint="default"/>
        <w:sz w:val="18"/>
      </w:rPr>
    </w:lvl>
    <w:lvl w:ilvl="2">
      <w:start w:val="1"/>
      <w:numFmt w:val="bullet"/>
      <w:lvlText w:val="·"/>
      <w:lvlJc w:val="left"/>
      <w:pPr>
        <w:tabs>
          <w:tab w:val="num" w:pos="672"/>
        </w:tabs>
        <w:ind w:left="454" w:hanging="142"/>
      </w:pPr>
      <w:rPr>
        <w:rFonts w:hint="default"/>
      </w:rPr>
    </w:lvl>
    <w:lvl w:ilvl="3">
      <w:start w:val="1"/>
      <w:numFmt w:val="bullet"/>
      <w:lvlText w:val=""/>
      <w:lvlJc w:val="left"/>
      <w:pPr>
        <w:tabs>
          <w:tab w:val="num" w:pos="951"/>
        </w:tabs>
        <w:ind w:left="951" w:hanging="360"/>
      </w:pPr>
      <w:rPr>
        <w:rFonts w:ascii="Symbol" w:hAnsi="Symbol" w:hint="default"/>
      </w:rPr>
    </w:lvl>
    <w:lvl w:ilvl="4">
      <w:start w:val="1"/>
      <w:numFmt w:val="bullet"/>
      <w:lvlText w:val=""/>
      <w:lvlJc w:val="left"/>
      <w:pPr>
        <w:tabs>
          <w:tab w:val="num" w:pos="1311"/>
        </w:tabs>
        <w:ind w:left="1311" w:hanging="360"/>
      </w:pPr>
      <w:rPr>
        <w:rFonts w:ascii="Symbol" w:hAnsi="Symbol" w:hint="default"/>
      </w:rPr>
    </w:lvl>
    <w:lvl w:ilvl="5">
      <w:start w:val="1"/>
      <w:numFmt w:val="bullet"/>
      <w:lvlText w:val=""/>
      <w:lvlJc w:val="left"/>
      <w:pPr>
        <w:tabs>
          <w:tab w:val="num" w:pos="1671"/>
        </w:tabs>
        <w:ind w:left="1671" w:hanging="360"/>
      </w:pPr>
      <w:rPr>
        <w:rFonts w:ascii="Wingdings" w:hAnsi="Wingdings" w:hint="default"/>
      </w:rPr>
    </w:lvl>
    <w:lvl w:ilvl="6">
      <w:start w:val="1"/>
      <w:numFmt w:val="bullet"/>
      <w:lvlText w:val=""/>
      <w:lvlJc w:val="left"/>
      <w:pPr>
        <w:tabs>
          <w:tab w:val="num" w:pos="2031"/>
        </w:tabs>
        <w:ind w:left="2031" w:hanging="360"/>
      </w:pPr>
      <w:rPr>
        <w:rFonts w:ascii="Wingdings" w:hAnsi="Wingdings" w:hint="default"/>
      </w:rPr>
    </w:lvl>
    <w:lvl w:ilvl="7">
      <w:start w:val="1"/>
      <w:numFmt w:val="bullet"/>
      <w:lvlText w:val=""/>
      <w:lvlJc w:val="left"/>
      <w:pPr>
        <w:tabs>
          <w:tab w:val="num" w:pos="2391"/>
        </w:tabs>
        <w:ind w:left="2391" w:hanging="360"/>
      </w:pPr>
      <w:rPr>
        <w:rFonts w:ascii="Symbol" w:hAnsi="Symbol" w:hint="default"/>
      </w:rPr>
    </w:lvl>
    <w:lvl w:ilvl="8">
      <w:start w:val="1"/>
      <w:numFmt w:val="bullet"/>
      <w:lvlText w:val=""/>
      <w:lvlJc w:val="left"/>
      <w:pPr>
        <w:tabs>
          <w:tab w:val="num" w:pos="2751"/>
        </w:tabs>
        <w:ind w:left="2751" w:hanging="360"/>
      </w:pPr>
      <w:rPr>
        <w:rFonts w:ascii="Symbol" w:hAnsi="Symbol" w:hint="default"/>
      </w:rPr>
    </w:lvl>
  </w:abstractNum>
  <w:abstractNum w:abstractNumId="12" w15:restartNumberingAfterBreak="0">
    <w:nsid w:val="373232D9"/>
    <w:multiLevelType w:val="multilevel"/>
    <w:tmpl w:val="6B2868CA"/>
    <w:numStyleLink w:val="AMBRASSADEKADERBULLET"/>
  </w:abstractNum>
  <w:abstractNum w:abstractNumId="13" w15:restartNumberingAfterBreak="0">
    <w:nsid w:val="390B215D"/>
    <w:multiLevelType w:val="multilevel"/>
    <w:tmpl w:val="F59ACD70"/>
    <w:lvl w:ilvl="0">
      <w:start w:val="1"/>
      <w:numFmt w:val="decimal"/>
      <w:pStyle w:val="kop10"/>
      <w:lvlText w:val="%1"/>
      <w:lvlJc w:val="left"/>
      <w:pPr>
        <w:tabs>
          <w:tab w:val="num" w:pos="360"/>
        </w:tabs>
        <w:ind w:left="360" w:hanging="360"/>
      </w:pPr>
      <w:rPr>
        <w:rFonts w:hint="default"/>
      </w:rPr>
    </w:lvl>
    <w:lvl w:ilvl="1">
      <w:start w:val="1"/>
      <w:numFmt w:val="decimal"/>
      <w:pStyle w:val="kop20"/>
      <w:lvlText w:val="%1.%2"/>
      <w:lvlJc w:val="left"/>
      <w:pPr>
        <w:tabs>
          <w:tab w:val="num" w:pos="539"/>
        </w:tabs>
        <w:ind w:left="539" w:hanging="539"/>
      </w:pPr>
      <w:rPr>
        <w:rFonts w:hint="default"/>
      </w:rPr>
    </w:lvl>
    <w:lvl w:ilvl="2">
      <w:start w:val="1"/>
      <w:numFmt w:val="decimal"/>
      <w:pStyle w:val="kop30"/>
      <w:lvlText w:val="%1.%2.%3"/>
      <w:lvlJc w:val="left"/>
      <w:pPr>
        <w:tabs>
          <w:tab w:val="num" w:pos="709"/>
        </w:tabs>
        <w:ind w:left="709"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2501A56"/>
    <w:multiLevelType w:val="multilevel"/>
    <w:tmpl w:val="BC72EF9A"/>
    <w:numStyleLink w:val="AMBRASSADEBULLET"/>
  </w:abstractNum>
  <w:abstractNum w:abstractNumId="16" w15:restartNumberingAfterBreak="0">
    <w:nsid w:val="56C74A4B"/>
    <w:multiLevelType w:val="multilevel"/>
    <w:tmpl w:val="932C76EC"/>
    <w:numStyleLink w:val="AMBRASSADENUM"/>
  </w:abstractNum>
  <w:abstractNum w:abstractNumId="17" w15:restartNumberingAfterBreak="0">
    <w:nsid w:val="5BA93B16"/>
    <w:multiLevelType w:val="multilevel"/>
    <w:tmpl w:val="997A7CB4"/>
    <w:numStyleLink w:val="AMBRASSADETABELNUM"/>
  </w:abstractNum>
  <w:abstractNum w:abstractNumId="18" w15:restartNumberingAfterBreak="0">
    <w:nsid w:val="6AB85AB9"/>
    <w:multiLevelType w:val="hybridMultilevel"/>
    <w:tmpl w:val="1C6E19A6"/>
    <w:lvl w:ilvl="0" w:tplc="6C02053E">
      <w:start w:val="1"/>
      <w:numFmt w:val="decimal"/>
      <w:pStyle w:val="lijstnummer"/>
      <w:lvlText w:val="%1"/>
      <w:lvlJc w:val="left"/>
      <w:pPr>
        <w:tabs>
          <w:tab w:val="num" w:pos="360"/>
        </w:tabs>
        <w:ind w:left="312" w:hanging="312"/>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9"/>
  </w:num>
  <w:num w:numId="4">
    <w:abstractNumId w:val="4"/>
  </w:num>
  <w:num w:numId="5">
    <w:abstractNumId w:val="6"/>
  </w:num>
  <w:num w:numId="6">
    <w:abstractNumId w:val="12"/>
  </w:num>
  <w:num w:numId="7">
    <w:abstractNumId w:val="2"/>
  </w:num>
  <w:num w:numId="8">
    <w:abstractNumId w:val="14"/>
  </w:num>
  <w:num w:numId="9">
    <w:abstractNumId w:val="7"/>
  </w:num>
  <w:num w:numId="10">
    <w:abstractNumId w:val="15"/>
  </w:num>
  <w:num w:numId="11">
    <w:abstractNumId w:val="16"/>
  </w:num>
  <w:num w:numId="12">
    <w:abstractNumId w:val="5"/>
  </w:num>
  <w:num w:numId="13">
    <w:abstractNumId w:val="17"/>
  </w:num>
  <w:num w:numId="14">
    <w:abstractNumId w:val="8"/>
  </w:num>
  <w:num w:numId="15">
    <w:abstractNumId w:val="0"/>
  </w:num>
  <w:num w:numId="16">
    <w:abstractNumId w:val="1"/>
  </w:num>
  <w:num w:numId="17">
    <w:abstractNumId w:val="11"/>
  </w:num>
  <w:num w:numId="18">
    <w:abstractNumId w:val="13"/>
  </w:num>
  <w:num w:numId="19">
    <w:abstractNumId w:val="18"/>
  </w:num>
  <w:num w:numId="20">
    <w:abstractNumId w:val="18"/>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7B"/>
    <w:rsid w:val="000012F1"/>
    <w:rsid w:val="00005E4E"/>
    <w:rsid w:val="0003023E"/>
    <w:rsid w:val="000474EE"/>
    <w:rsid w:val="000645F7"/>
    <w:rsid w:val="0006744A"/>
    <w:rsid w:val="000A0BB0"/>
    <w:rsid w:val="000A37BD"/>
    <w:rsid w:val="000A487B"/>
    <w:rsid w:val="000B605C"/>
    <w:rsid w:val="000D137E"/>
    <w:rsid w:val="000F54DC"/>
    <w:rsid w:val="00106D70"/>
    <w:rsid w:val="001125B4"/>
    <w:rsid w:val="00112977"/>
    <w:rsid w:val="00117326"/>
    <w:rsid w:val="0012547C"/>
    <w:rsid w:val="00133362"/>
    <w:rsid w:val="0015054C"/>
    <w:rsid w:val="00152E59"/>
    <w:rsid w:val="00162854"/>
    <w:rsid w:val="00166500"/>
    <w:rsid w:val="00166678"/>
    <w:rsid w:val="0017129D"/>
    <w:rsid w:val="0017587B"/>
    <w:rsid w:val="001A783C"/>
    <w:rsid w:val="001B3CB8"/>
    <w:rsid w:val="001D64A9"/>
    <w:rsid w:val="001E50FC"/>
    <w:rsid w:val="00202A2F"/>
    <w:rsid w:val="00247C3D"/>
    <w:rsid w:val="0026467C"/>
    <w:rsid w:val="00283EFC"/>
    <w:rsid w:val="0029030D"/>
    <w:rsid w:val="00290E09"/>
    <w:rsid w:val="002D07DD"/>
    <w:rsid w:val="003016F8"/>
    <w:rsid w:val="003201DE"/>
    <w:rsid w:val="003324FA"/>
    <w:rsid w:val="00336F7E"/>
    <w:rsid w:val="00337A4A"/>
    <w:rsid w:val="003670BA"/>
    <w:rsid w:val="003B2F88"/>
    <w:rsid w:val="003B3E4B"/>
    <w:rsid w:val="003C141A"/>
    <w:rsid w:val="003C760D"/>
    <w:rsid w:val="003D0462"/>
    <w:rsid w:val="003D21B7"/>
    <w:rsid w:val="003F320F"/>
    <w:rsid w:val="00412891"/>
    <w:rsid w:val="00435157"/>
    <w:rsid w:val="0046152C"/>
    <w:rsid w:val="00483005"/>
    <w:rsid w:val="00490D22"/>
    <w:rsid w:val="00491B9C"/>
    <w:rsid w:val="004A6B26"/>
    <w:rsid w:val="004D30C0"/>
    <w:rsid w:val="004F0C70"/>
    <w:rsid w:val="004F14FA"/>
    <w:rsid w:val="005062ED"/>
    <w:rsid w:val="005223B4"/>
    <w:rsid w:val="00531536"/>
    <w:rsid w:val="00537CFC"/>
    <w:rsid w:val="005417BA"/>
    <w:rsid w:val="00560BD6"/>
    <w:rsid w:val="00572FAB"/>
    <w:rsid w:val="00576287"/>
    <w:rsid w:val="0059040D"/>
    <w:rsid w:val="00594DFD"/>
    <w:rsid w:val="00595F8A"/>
    <w:rsid w:val="005A48EA"/>
    <w:rsid w:val="005D2712"/>
    <w:rsid w:val="005D7667"/>
    <w:rsid w:val="005E75B7"/>
    <w:rsid w:val="0061004D"/>
    <w:rsid w:val="00623FFD"/>
    <w:rsid w:val="006243A9"/>
    <w:rsid w:val="00634162"/>
    <w:rsid w:val="00645E05"/>
    <w:rsid w:val="0066710A"/>
    <w:rsid w:val="00685172"/>
    <w:rsid w:val="006C231D"/>
    <w:rsid w:val="006D1F8D"/>
    <w:rsid w:val="006D60CF"/>
    <w:rsid w:val="006F1EAB"/>
    <w:rsid w:val="007038D0"/>
    <w:rsid w:val="007052CA"/>
    <w:rsid w:val="0070557C"/>
    <w:rsid w:val="00705C7D"/>
    <w:rsid w:val="00715334"/>
    <w:rsid w:val="00731222"/>
    <w:rsid w:val="0073333D"/>
    <w:rsid w:val="00736435"/>
    <w:rsid w:val="00742E96"/>
    <w:rsid w:val="00743942"/>
    <w:rsid w:val="00746287"/>
    <w:rsid w:val="007474D4"/>
    <w:rsid w:val="0075483C"/>
    <w:rsid w:val="00764715"/>
    <w:rsid w:val="00773771"/>
    <w:rsid w:val="007B01BB"/>
    <w:rsid w:val="007B2DE2"/>
    <w:rsid w:val="007C63FC"/>
    <w:rsid w:val="007D0152"/>
    <w:rsid w:val="007D7EED"/>
    <w:rsid w:val="007F117B"/>
    <w:rsid w:val="008275DA"/>
    <w:rsid w:val="00830AAD"/>
    <w:rsid w:val="00846568"/>
    <w:rsid w:val="00871935"/>
    <w:rsid w:val="0087637C"/>
    <w:rsid w:val="0088714A"/>
    <w:rsid w:val="0089703C"/>
    <w:rsid w:val="008B209C"/>
    <w:rsid w:val="008C086B"/>
    <w:rsid w:val="008C11FE"/>
    <w:rsid w:val="008E013C"/>
    <w:rsid w:val="008E7A79"/>
    <w:rsid w:val="008F1F13"/>
    <w:rsid w:val="008F3994"/>
    <w:rsid w:val="008F60B5"/>
    <w:rsid w:val="0090799E"/>
    <w:rsid w:val="0091323F"/>
    <w:rsid w:val="00961E7B"/>
    <w:rsid w:val="00983444"/>
    <w:rsid w:val="009B2BC7"/>
    <w:rsid w:val="009D7C25"/>
    <w:rsid w:val="00A2690F"/>
    <w:rsid w:val="00A357DC"/>
    <w:rsid w:val="00A41149"/>
    <w:rsid w:val="00A45314"/>
    <w:rsid w:val="00A657C7"/>
    <w:rsid w:val="00A77EC2"/>
    <w:rsid w:val="00AA0AB7"/>
    <w:rsid w:val="00AA3A5E"/>
    <w:rsid w:val="00AB37BF"/>
    <w:rsid w:val="00AC3B37"/>
    <w:rsid w:val="00AC4941"/>
    <w:rsid w:val="00AC7103"/>
    <w:rsid w:val="00AD4C26"/>
    <w:rsid w:val="00AD68DA"/>
    <w:rsid w:val="00B04707"/>
    <w:rsid w:val="00B25F02"/>
    <w:rsid w:val="00B30E49"/>
    <w:rsid w:val="00B47CBA"/>
    <w:rsid w:val="00B551E4"/>
    <w:rsid w:val="00B57F01"/>
    <w:rsid w:val="00B60A2C"/>
    <w:rsid w:val="00B70513"/>
    <w:rsid w:val="00B91F10"/>
    <w:rsid w:val="00BC755C"/>
    <w:rsid w:val="00C13347"/>
    <w:rsid w:val="00C13769"/>
    <w:rsid w:val="00C266F0"/>
    <w:rsid w:val="00C40E8F"/>
    <w:rsid w:val="00C4417D"/>
    <w:rsid w:val="00C744C5"/>
    <w:rsid w:val="00C81C32"/>
    <w:rsid w:val="00CC3EF5"/>
    <w:rsid w:val="00D03305"/>
    <w:rsid w:val="00D27D5A"/>
    <w:rsid w:val="00D30659"/>
    <w:rsid w:val="00D44E65"/>
    <w:rsid w:val="00D60AF7"/>
    <w:rsid w:val="00D9486F"/>
    <w:rsid w:val="00D94CF5"/>
    <w:rsid w:val="00DB02E9"/>
    <w:rsid w:val="00DB2548"/>
    <w:rsid w:val="00DB583D"/>
    <w:rsid w:val="00DC131D"/>
    <w:rsid w:val="00DD0CE4"/>
    <w:rsid w:val="00DE4585"/>
    <w:rsid w:val="00DF62FC"/>
    <w:rsid w:val="00E0123A"/>
    <w:rsid w:val="00E10395"/>
    <w:rsid w:val="00E12926"/>
    <w:rsid w:val="00E53002"/>
    <w:rsid w:val="00E56808"/>
    <w:rsid w:val="00E62C5F"/>
    <w:rsid w:val="00E93CC5"/>
    <w:rsid w:val="00E94BDF"/>
    <w:rsid w:val="00E9523C"/>
    <w:rsid w:val="00E95A33"/>
    <w:rsid w:val="00E97580"/>
    <w:rsid w:val="00EA5EAE"/>
    <w:rsid w:val="00EC0200"/>
    <w:rsid w:val="00ED132E"/>
    <w:rsid w:val="00EF5259"/>
    <w:rsid w:val="00F45A2E"/>
    <w:rsid w:val="00F60B28"/>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67A57D-DEF7-4809-8F76-9AD0BA4A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A357DC"/>
    <w:pPr>
      <w:keepNext/>
      <w:keepLines/>
      <w:numPr>
        <w:numId w:val="16"/>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A357DC"/>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764715"/>
  </w:style>
  <w:style w:type="character" w:customStyle="1" w:styleId="KoptekstChar">
    <w:name w:val="Koptekst Char"/>
    <w:aliases w:val="_koptekst Char"/>
    <w:basedOn w:val="Standaardalinea-lettertype"/>
    <w:link w:val="Koptekst"/>
    <w:uiPriority w:val="14"/>
    <w:rsid w:val="00594DFD"/>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99"/>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99"/>
    <w:rsid w:val="00594DFD"/>
    <w:rPr>
      <w:rFonts w:ascii="Trebuchet MS" w:hAnsi="Trebuchet MS"/>
      <w:sz w:val="14"/>
    </w:rPr>
  </w:style>
  <w:style w:type="character" w:styleId="Voetnootmarkering">
    <w:name w:val="footnote reference"/>
    <w:aliases w:val="_voetnootmarkering"/>
    <w:basedOn w:val="Standaardalinea-lettertype"/>
    <w:uiPriority w:val="99"/>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A357DC"/>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customStyle="1" w:styleId="broodtekst">
    <w:name w:val="_broodtekst"/>
    <w:basedOn w:val="Standaard"/>
    <w:qFormat/>
    <w:rsid w:val="00961E7B"/>
    <w:pPr>
      <w:spacing w:before="0" w:after="57" w:line="240" w:lineRule="atLeast"/>
    </w:pPr>
    <w:rPr>
      <w:rFonts w:ascii="Arial" w:eastAsia="Times New Roman" w:hAnsi="Arial"/>
      <w:szCs w:val="24"/>
      <w:lang w:val="nl-NL" w:eastAsia="nl-NL"/>
    </w:rPr>
  </w:style>
  <w:style w:type="paragraph" w:customStyle="1" w:styleId="lijstopsommteken1">
    <w:name w:val="_lijst_opsomm.teken 1"/>
    <w:basedOn w:val="Lijstopsomteken"/>
    <w:qFormat/>
    <w:rsid w:val="000B605C"/>
    <w:pPr>
      <w:tabs>
        <w:tab w:val="left" w:pos="170"/>
      </w:tabs>
      <w:spacing w:before="0" w:after="57" w:line="240" w:lineRule="atLeast"/>
      <w:contextualSpacing w:val="0"/>
    </w:pPr>
    <w:rPr>
      <w:rFonts w:ascii="Arial" w:eastAsia="Times New Roman" w:hAnsi="Arial"/>
      <w:szCs w:val="24"/>
      <w:lang w:val="nl-NL" w:eastAsia="nl-NL"/>
    </w:rPr>
  </w:style>
  <w:style w:type="paragraph" w:customStyle="1" w:styleId="lijstopsommteken2">
    <w:name w:val="_lijst_opsomm.teken 2"/>
    <w:basedOn w:val="lijstopsommteken1"/>
    <w:qFormat/>
    <w:rsid w:val="000B605C"/>
    <w:pPr>
      <w:numPr>
        <w:ilvl w:val="1"/>
      </w:numPr>
      <w:tabs>
        <w:tab w:val="clear" w:pos="170"/>
        <w:tab w:val="left" w:pos="312"/>
        <w:tab w:val="num" w:pos="360"/>
      </w:tabs>
      <w:ind w:left="170" w:hanging="170"/>
    </w:pPr>
  </w:style>
  <w:style w:type="paragraph" w:customStyle="1" w:styleId="lijstnummer">
    <w:name w:val="_lijst_nummer"/>
    <w:basedOn w:val="Standaard"/>
    <w:qFormat/>
    <w:rsid w:val="000B605C"/>
    <w:pPr>
      <w:numPr>
        <w:numId w:val="19"/>
      </w:numPr>
      <w:tabs>
        <w:tab w:val="left" w:pos="312"/>
      </w:tabs>
      <w:spacing w:before="0" w:after="57" w:line="240" w:lineRule="atLeast"/>
    </w:pPr>
    <w:rPr>
      <w:rFonts w:ascii="Arial" w:eastAsia="Times New Roman" w:hAnsi="Arial"/>
      <w:szCs w:val="24"/>
      <w:lang w:val="nl-NL" w:eastAsia="nl-NL"/>
    </w:rPr>
  </w:style>
  <w:style w:type="paragraph" w:customStyle="1" w:styleId="lijstopsommteken3">
    <w:name w:val="_lijst_opsomm.teken 3"/>
    <w:basedOn w:val="lijstopsommteken2"/>
    <w:qFormat/>
    <w:rsid w:val="000B605C"/>
    <w:pPr>
      <w:numPr>
        <w:ilvl w:val="2"/>
      </w:numPr>
      <w:tabs>
        <w:tab w:val="num" w:pos="360"/>
        <w:tab w:val="left" w:pos="454"/>
      </w:tabs>
      <w:ind w:left="170" w:hanging="170"/>
    </w:pPr>
  </w:style>
  <w:style w:type="paragraph" w:customStyle="1" w:styleId="kop10">
    <w:name w:val="_kop 1"/>
    <w:basedOn w:val="Standaard"/>
    <w:next w:val="broodtekst"/>
    <w:qFormat/>
    <w:rsid w:val="000B605C"/>
    <w:pPr>
      <w:keepNext/>
      <w:keepLines/>
      <w:numPr>
        <w:numId w:val="18"/>
      </w:numPr>
      <w:spacing w:before="410" w:after="113" w:line="340" w:lineRule="atLeast"/>
    </w:pPr>
    <w:rPr>
      <w:rFonts w:ascii="Arial" w:eastAsia="Times New Roman" w:hAnsi="Arial"/>
      <w:b/>
      <w:sz w:val="24"/>
      <w:szCs w:val="24"/>
      <w:lang w:val="nl-NL" w:eastAsia="nl-NL"/>
    </w:rPr>
  </w:style>
  <w:style w:type="paragraph" w:customStyle="1" w:styleId="kop20">
    <w:name w:val="_kop 2"/>
    <w:basedOn w:val="Standaard"/>
    <w:next w:val="broodtekst"/>
    <w:qFormat/>
    <w:rsid w:val="000B605C"/>
    <w:pPr>
      <w:keepNext/>
      <w:keepLines/>
      <w:numPr>
        <w:ilvl w:val="1"/>
        <w:numId w:val="18"/>
      </w:numPr>
      <w:spacing w:before="160" w:after="113" w:line="260" w:lineRule="atLeast"/>
    </w:pPr>
    <w:rPr>
      <w:rFonts w:ascii="Arial" w:eastAsia="Times New Roman" w:hAnsi="Arial"/>
      <w:b/>
      <w:sz w:val="20"/>
      <w:szCs w:val="24"/>
      <w:lang w:val="nl-NL" w:eastAsia="nl-NL"/>
    </w:rPr>
  </w:style>
  <w:style w:type="paragraph" w:customStyle="1" w:styleId="kop30">
    <w:name w:val="_kop 3"/>
    <w:basedOn w:val="Standaard"/>
    <w:next w:val="broodtekst"/>
    <w:qFormat/>
    <w:rsid w:val="000B605C"/>
    <w:pPr>
      <w:keepNext/>
      <w:keepLines/>
      <w:numPr>
        <w:ilvl w:val="2"/>
        <w:numId w:val="18"/>
      </w:numPr>
      <w:spacing w:before="142" w:after="113" w:line="260" w:lineRule="atLeast"/>
    </w:pPr>
    <w:rPr>
      <w:rFonts w:ascii="Arial" w:eastAsia="Times New Roman" w:hAnsi="Arial"/>
      <w:b/>
      <w:szCs w:val="24"/>
      <w:lang w:val="nl-NL" w:eastAsia="nl-NL"/>
    </w:rPr>
  </w:style>
  <w:style w:type="paragraph" w:styleId="Lijstopsomteken">
    <w:name w:val="List Bullet"/>
    <w:basedOn w:val="Standaard"/>
    <w:uiPriority w:val="99"/>
    <w:semiHidden/>
    <w:unhideWhenUsed/>
    <w:rsid w:val="000B605C"/>
    <w:pPr>
      <w:tabs>
        <w:tab w:val="num" w:pos="360"/>
      </w:tabs>
      <w:ind w:left="170" w:hanging="17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4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mmy\Mijn%20documenten\CURSUS%20HI\Huisstijl\Ambrassade%20nota-sjabloon-nieu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2021C2BCDF4E7AA43D7D3CC44625A4"/>
        <w:category>
          <w:name w:val="Algemeen"/>
          <w:gallery w:val="placeholder"/>
        </w:category>
        <w:types>
          <w:type w:val="bbPlcHdr"/>
        </w:types>
        <w:behaviors>
          <w:behavior w:val="content"/>
        </w:behaviors>
        <w:guid w:val="{74F55B81-D5E7-4381-BE78-0993FA98419D}"/>
      </w:docPartPr>
      <w:docPartBody>
        <w:p w:rsidR="00BD66D0" w:rsidRDefault="002770DF">
          <w:pPr>
            <w:pStyle w:val="6E2021C2BCDF4E7AA43D7D3CC44625A4"/>
          </w:pPr>
          <w:r>
            <w:rPr>
              <w:rStyle w:val="Tekstvantijdelijkeaanduiding"/>
            </w:rPr>
            <w:t>nota</w:t>
          </w:r>
        </w:p>
      </w:docPartBody>
    </w:docPart>
    <w:docPart>
      <w:docPartPr>
        <w:name w:val="F377BB008BC44BBFB5A57BB6917B47E9"/>
        <w:category>
          <w:name w:val="Algemeen"/>
          <w:gallery w:val="placeholder"/>
        </w:category>
        <w:types>
          <w:type w:val="bbPlcHdr"/>
        </w:types>
        <w:behaviors>
          <w:behavior w:val="content"/>
        </w:behaviors>
        <w:guid w:val="{929F861C-C24F-40F2-9C1B-FCB5FA29B334}"/>
      </w:docPartPr>
      <w:docPartBody>
        <w:p w:rsidR="00BD66D0" w:rsidRDefault="002770DF">
          <w:pPr>
            <w:pStyle w:val="F377BB008BC44BBFB5A57BB6917B47E9"/>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B513C084843B4FF1AE5A3EB333C57999"/>
        <w:category>
          <w:name w:val="Algemeen"/>
          <w:gallery w:val="placeholder"/>
        </w:category>
        <w:types>
          <w:type w:val="bbPlcHdr"/>
        </w:types>
        <w:behaviors>
          <w:behavior w:val="content"/>
        </w:behaviors>
        <w:guid w:val="{0111DA16-5906-4997-8E51-F20689AB93F7}"/>
      </w:docPartPr>
      <w:docPartBody>
        <w:p w:rsidR="00BD66D0" w:rsidRDefault="002770DF">
          <w:pPr>
            <w:pStyle w:val="B513C084843B4FF1AE5A3EB333C57999"/>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
      <w:docPartPr>
        <w:name w:val="A6F2741F941948579603EF14FDFF7E06"/>
        <w:category>
          <w:name w:val="Algemeen"/>
          <w:gallery w:val="placeholder"/>
        </w:category>
        <w:types>
          <w:type w:val="bbPlcHdr"/>
        </w:types>
        <w:behaviors>
          <w:behavior w:val="content"/>
        </w:behaviors>
        <w:guid w:val="{EAF53854-C82B-406B-9DC9-73E77F172D80}"/>
      </w:docPartPr>
      <w:docPartBody>
        <w:p w:rsidR="00BD66D0" w:rsidRDefault="002770DF">
          <w:pPr>
            <w:pStyle w:val="A6F2741F941948579603EF14FDFF7E06"/>
          </w:pPr>
          <w:r w:rsidRPr="00595F8A">
            <w:rPr>
              <w:b/>
              <w:color w:val="FF0000"/>
            </w:rPr>
            <w:t>[</w:t>
          </w:r>
          <w:r w:rsidRPr="00595F8A">
            <w:t xml:space="preserve"> klik hier om de tekst van </w:t>
          </w:r>
          <w:r>
            <w:t>de nota</w:t>
          </w:r>
          <w:r w:rsidRPr="00595F8A">
            <w:t xml:space="preserve"> in te voegen </w:t>
          </w:r>
          <w:r w:rsidRPr="00595F8A">
            <w:rPr>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DF"/>
    <w:rsid w:val="00125DB6"/>
    <w:rsid w:val="0026514E"/>
    <w:rsid w:val="002770DF"/>
    <w:rsid w:val="00300761"/>
    <w:rsid w:val="00463D09"/>
    <w:rsid w:val="009B1DE3"/>
    <w:rsid w:val="009C6C9B"/>
    <w:rsid w:val="00A8757A"/>
    <w:rsid w:val="00BD66D0"/>
    <w:rsid w:val="00D02683"/>
    <w:rsid w:val="00E27779"/>
    <w:rsid w:val="00EA09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6E2021C2BCDF4E7AA43D7D3CC44625A4">
    <w:name w:val="6E2021C2BCDF4E7AA43D7D3CC44625A4"/>
  </w:style>
  <w:style w:type="paragraph" w:customStyle="1" w:styleId="F377BB008BC44BBFB5A57BB6917B47E9">
    <w:name w:val="F377BB008BC44BBFB5A57BB6917B47E9"/>
  </w:style>
  <w:style w:type="paragraph" w:customStyle="1" w:styleId="B513C084843B4FF1AE5A3EB333C57999">
    <w:name w:val="B513C084843B4FF1AE5A3EB333C57999"/>
  </w:style>
  <w:style w:type="paragraph" w:customStyle="1" w:styleId="A6F2741F941948579603EF14FDFF7E06">
    <w:name w:val="A6F2741F941948579603EF14FDFF7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Organisatiestructuur</titel>
  <datum>2017-03-25T00:00:00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95B67A46-82FC-4826-A289-9BABF287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Ambrassade nota-sjabloon-nieuw.dotx</Template>
  <TotalTime>9</TotalTime>
  <Pages>4</Pages>
  <Words>833</Words>
  <Characters>4751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Timmy</dc:creator>
  <cp:lastModifiedBy>Timmy Boutsen</cp:lastModifiedBy>
  <cp:revision>7</cp:revision>
  <cp:lastPrinted>2017-03-25T13:54:00Z</cp:lastPrinted>
  <dcterms:created xsi:type="dcterms:W3CDTF">2016-04-15T23:57:00Z</dcterms:created>
  <dcterms:modified xsi:type="dcterms:W3CDTF">2018-04-26T14:42:00Z</dcterms:modified>
</cp:coreProperties>
</file>